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36D" w:rsidRPr="0051536D" w:rsidRDefault="0051536D" w:rsidP="0051536D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51536D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МАКЕТЫ обращений ("телег") при одностороннем установлении "тарифа" со стороны УК</w:t>
      </w:r>
    </w:p>
    <w:p w:rsidR="0051536D" w:rsidRPr="0051536D" w:rsidRDefault="0051536D" w:rsidP="0051536D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515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515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05:18 </w:t>
      </w: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69 просмотров </w:t>
      </w:r>
      <w:hyperlink r:id="rId5" w:history="1">
        <w:r w:rsidRPr="0051536D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(2)</w:t>
        </w:r>
      </w:hyperlink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Если УК установило свой "тариф" на </w:t>
      </w:r>
      <w:proofErr w:type="spellStart"/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жилуслуги</w:t>
      </w:r>
      <w:proofErr w:type="spellEnd"/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то специально сохраняя эти термины и понятия,  двигаем 2 "телеги". Лучше одновременно.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ПЕРВАЯ ТЕЛЕГА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Прокурору  р-на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Заявитель: .... адрес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ЗАЯВЛЕНИЕ по факту преступления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Я являюсь собственником квартиры №… в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мноквартирном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доме …, расположенном …. Дом управляется УК «…» адрес …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Согласно ч.1 ст. 156 ЖК РФ "плата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законодательства....". При этом законодательство однозначно указывает, что размер платы во всех случаях жизни определяется исключительно  общим собранием собственников (ч.4 ст. 156 в правовом единстве со ст. 45-48 ЖК РФ).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В Определении Конституционного Суда РФ №357-0-0 от 22.03.2011 предписано руководствоваться требованиями жилищного законодательства о соразмерности размера платы, утвержденному собственниками помещений перечню работ и услуг. Обсудив перечень, необходимых для надлежащего содержания дома работ, общее собрание ДАТА приняло тариф на содержание дома в размере 25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за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кв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метр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 Однако названным УК нарушен установленный порядок ценообразования при формировании платы за содержание общего имущества - в предъявляемых к оплате счетах указывается совершенно иной, завышенный на 12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/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кв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м размер платы за названные услуги, по сравнению с принятым собранием.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Порядок определения размера платы, устанавливается исключительно федеральными органами власти в соответствии с п.16 ст.12 ЖК РФ (порядок расчета платы за жилое помещение).Любая ревизия на местах установленного государством порядка направлена на подрыв основ государственного строя, в котором гарантируется поддержка конкуренции (ч.1 ст. 8 Конституции РФ) - если управляющая организация не в состоянии действовать эффективно, она должна уступить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савое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место другой.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В действиях по одностороннему назначению заведомо завышенного размера платежа, предъявляемого к оплате, с нашей стороны усматриваются признаки  самоуправства в сочетании с присвоением и растратой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По мнению Генерального Прокурора РФ Юрия Чайки «ЖКХ – это «черная дыра», стремительно высасывающая деньги из кошельков населения”; по мнению премьера Д.А. Медведева: “Сфера ЖКХ — она сверхкоррупционная. Бейте по рукам всех, кого увидите»; по мнению Президента РФ В.В. Путина: "Ряд сфер особенно подвержены коррупции. Это, прежде всего, жилищно-коммунальная сфера,...";“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Не случайно перед надзорными и правоохранительными органами поставлена задача не просто выявлять и пресекать правонарушения в сфере ЖКХ с применением исчерпывающих мер – в Поручении Президента России Пр-83, п.6 указано: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Генеральной прокуратуре Российской Федерации, Следственному комитету Российской Федерации и Министерству внутренних дел Российской Федерации принять </w:t>
      </w: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исчерпывающие меры</w:t>
      </w: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по выявлению и пресечению правонарушений в деятельности организаций, занятых в сфере жилищно-коммунального хозяйства.. Ответственные: Чайка Ю.Я., Бастрыкин А.И., Колокольцев В.А.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На основании изложенного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ПРОШУ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провести проверку, дать правовую оценку действиям, связанным с завышением платы, направить надлежащее поручение в правоохранительные органы по привлечению виновных лиц к ответственности по закону.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Приложение: копия платежного документа, копия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протокла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собрания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Подпись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Дата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ВТОРАЯ ТЕЛЕГА</w:t>
      </w:r>
    </w:p>
    <w:p w:rsidR="0051536D" w:rsidRPr="0051536D" w:rsidRDefault="0051536D" w:rsidP="0051536D">
      <w:pPr>
        <w:spacing w:before="100" w:beforeAutospacing="1" w:after="75" w:line="240" w:lineRule="auto"/>
        <w:jc w:val="right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В орган государственного жилищного надзора субъекта РФ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Заявители: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Адрес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телефон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ОБРАЩЕНИЕ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о привлечении к ответственности за нарушение лицензионного требования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Я являюсь собственником квартиры №… в многоквартирном доме …, расположенном …. Дом управляется УК ... адрес …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lastRenderedPageBreak/>
        <w:t>Согласно ч.1 ст. 156 ЖК РФ "плата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законодательства....". При этом пунктами 17, 35“Правил содержания общего имущества …”, утвержденных Постановлением Правительства РФ от 13 августа 2006 №491”, определено, что размер платы устанавливается общим собранием. Обсудив перечень, необходимых для надлежащего содержания дома работ, общее</w:t>
      </w: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собрание ДАТА приняло тариф на содержание дома в размере 25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за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кв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метр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Согласно ст. 193 ЖК РФ и Постановления Соблюдение установленных правил осуществления предпринимательской деятельности по управлению домом является лицензионным требованием. Согласно п. 7 ст. 193 ЖК РФ и Правительства РФ №1110 от 28.10.2014 к лицензионным относятся требования, установленн</w:t>
      </w: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ые П</w:t>
      </w: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равительством Российской Федерации.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Названным УК нарушен установленный порядок ценообразования при формировании платы за содержание общего имущества - в предъявляемых к оплате счетах указывается совершенно иной, завышенный на ….  размер платы за названные услуги, по сравнению с принятым соответствующим собранием. Следовательно, возникает основание для привлечения организации</w:t>
      </w:r>
      <w:r w:rsidRPr="0051536D">
        <w:rPr>
          <w:rFonts w:ascii="Arial" w:eastAsia="Times New Roman" w:hAnsi="Arial" w:cs="Arial"/>
          <w:b/>
          <w:bCs/>
          <w:i/>
          <w:iCs/>
          <w:color w:val="0A0B0C"/>
          <w:sz w:val="21"/>
          <w:szCs w:val="21"/>
          <w:lang w:eastAsia="ru-RU"/>
        </w:rPr>
        <w:t xml:space="preserve"> к </w:t>
      </w: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ответственности за </w:t>
      </w:r>
      <w:r w:rsidRPr="0051536D">
        <w:rPr>
          <w:rFonts w:ascii="Arial" w:eastAsia="Times New Roman" w:hAnsi="Arial" w:cs="Arial"/>
          <w:i/>
          <w:iCs/>
          <w:color w:val="0A0B0C"/>
          <w:sz w:val="21"/>
          <w:szCs w:val="21"/>
          <w:lang w:eastAsia="ru-RU"/>
        </w:rPr>
        <w:t xml:space="preserve">осуществление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1"/>
          <w:szCs w:val="21"/>
          <w:lang w:eastAsia="ru-RU"/>
        </w:rPr>
        <w:t>предпринимательскои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1"/>
          <w:szCs w:val="21"/>
          <w:lang w:eastAsia="ru-RU"/>
        </w:rPr>
        <w:t>̆ деятельности по управлению многоквартирными домами с нарушением лицензионных требований, что в соответствие с ч.2 ст. 14.1.3 КоАП РФ влечет за собой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       наложение административного штрафа на должностных лиц в размере от пятидесяти тысяч до ста тысяч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рублеи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       наложение административного штрафа на юридических лиц - от двухсот пятидесяти тысяч до трехсот тысяч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рублеи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̆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Соблюдение лицензионных требований входит в круг полномочий органов государственного жилищного надзора.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Согласно ч.2 ст. 14.1.3 КоАП РФ осуществление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предпринимательскои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̆ деятельности по управлению многоквартирными домами с нарушением лицензионных требований, , влечет за собой 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 наложение административного штрафа на должностных лиц в размере от 50 тысяч до 100 тысяч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рублеи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̆ или дисквалификацию на срок до трех лет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- наложение административного штрафа на юридических лиц - от 250 тысяч до 300 тысяч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рублеи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̆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 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На основании </w:t>
      </w:r>
      <w:proofErr w:type="spellStart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ст.ст</w:t>
      </w:r>
      <w:proofErr w:type="spellEnd"/>
      <w:r w:rsidRPr="0051536D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. 1, 20 ЖК РФ с учетом  ч.1 ст. 23.1 КоАП РФ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ПРОСИМ</w:t>
      </w:r>
    </w:p>
    <w:p w:rsidR="0051536D" w:rsidRPr="0051536D" w:rsidRDefault="0051536D" w:rsidP="0051536D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51536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провести проверку, составить протокол о правонарушении, передать дело в суд для привлечения к ответственности ООО УК за правонарушение, предусмотренное ч.2 ст. 14.1.3 КоАП РФ</w:t>
      </w:r>
    </w:p>
    <w:p w:rsidR="007342B6" w:rsidRDefault="007342B6">
      <w:bookmarkStart w:id="0" w:name="_GoBack"/>
      <w:bookmarkEnd w:id="0"/>
    </w:p>
    <w:sectPr w:rsidR="00734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C87"/>
    <w:rsid w:val="0051536D"/>
    <w:rsid w:val="007342B6"/>
    <w:rsid w:val="008B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0AD11-ECF6-4686-BD6F-0CEE0E9A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153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53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51536D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51536D"/>
    <w:rPr>
      <w:b/>
      <w:bCs/>
    </w:rPr>
  </w:style>
  <w:style w:type="character" w:styleId="a5">
    <w:name w:val="Emphasis"/>
    <w:basedOn w:val="a0"/>
    <w:uiPriority w:val="20"/>
    <w:qFormat/>
    <w:rsid w:val="005153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4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949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1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92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2017-05-02T05:41:00Z</dcterms:created>
  <dcterms:modified xsi:type="dcterms:W3CDTF">2017-05-02T05:41:00Z</dcterms:modified>
</cp:coreProperties>
</file>